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EF4D" w14:textId="77777777" w:rsidR="00883737" w:rsidRDefault="00883737" w:rsidP="00883737">
      <w:pPr>
        <w:tabs>
          <w:tab w:val="left" w:pos="6525"/>
        </w:tabs>
      </w:pPr>
      <w:r>
        <w:tab/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760"/>
        <w:gridCol w:w="2880"/>
      </w:tblGrid>
      <w:tr w:rsidR="00306AB6" w14:paraId="30AF8316" w14:textId="77777777" w:rsidTr="0092798E">
        <w:trPr>
          <w:trHeight w:val="1080"/>
          <w:jc w:val="center"/>
        </w:trPr>
        <w:tc>
          <w:tcPr>
            <w:tcW w:w="2880" w:type="dxa"/>
          </w:tcPr>
          <w:p w14:paraId="6D2A260B" w14:textId="77777777" w:rsidR="00306AB6" w:rsidRDefault="00306AB6" w:rsidP="0092798E"/>
        </w:tc>
        <w:tc>
          <w:tcPr>
            <w:tcW w:w="5760" w:type="dxa"/>
            <w:vAlign w:val="center"/>
          </w:tcPr>
          <w:p w14:paraId="05025688" w14:textId="77777777" w:rsidR="00306AB6" w:rsidRDefault="00306AB6" w:rsidP="009279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A8C9B7" wp14:editId="4A4F3CC8">
                  <wp:extent cx="647700" cy="638175"/>
                  <wp:effectExtent l="19050" t="0" r="0" b="0"/>
                  <wp:docPr id="4" name="Picture 4" descr="Bl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45BE4D7D" w14:textId="77777777" w:rsidR="00306AB6" w:rsidRDefault="00306AB6" w:rsidP="0092798E"/>
        </w:tc>
      </w:tr>
      <w:tr w:rsidR="00306AB6" w14:paraId="36D40216" w14:textId="77777777" w:rsidTr="0092798E">
        <w:trPr>
          <w:trHeight w:val="893"/>
          <w:jc w:val="center"/>
        </w:trPr>
        <w:tc>
          <w:tcPr>
            <w:tcW w:w="2880" w:type="dxa"/>
            <w:vAlign w:val="bottom"/>
          </w:tcPr>
          <w:p w14:paraId="5844B231" w14:textId="77777777" w:rsidR="00306AB6" w:rsidRPr="00DE79FE" w:rsidRDefault="00306AB6" w:rsidP="0092798E">
            <w:pPr>
              <w:jc w:val="center"/>
              <w:rPr>
                <w:smallCaps/>
                <w:color w:val="000080"/>
              </w:rPr>
            </w:pPr>
            <w:r w:rsidRPr="00DE79FE">
              <w:rPr>
                <w:smallCaps/>
                <w:color w:val="000080"/>
              </w:rPr>
              <w:t>Philip D. Murphy</w:t>
            </w:r>
          </w:p>
          <w:p w14:paraId="5E74DB6A" w14:textId="77777777" w:rsidR="00306AB6" w:rsidRPr="006359DD" w:rsidRDefault="00306AB6" w:rsidP="0092798E">
            <w:pPr>
              <w:jc w:val="center"/>
            </w:pPr>
            <w:r w:rsidRPr="00DE79FE">
              <w:rPr>
                <w:i/>
                <w:color w:val="000080"/>
              </w:rPr>
              <w:t>Governor</w:t>
            </w:r>
          </w:p>
        </w:tc>
        <w:tc>
          <w:tcPr>
            <w:tcW w:w="5760" w:type="dxa"/>
            <w:vMerge w:val="restart"/>
            <w:vAlign w:val="center"/>
          </w:tcPr>
          <w:p w14:paraId="441254A3" w14:textId="77777777" w:rsidR="00306AB6" w:rsidRPr="00952B78" w:rsidRDefault="00306AB6" w:rsidP="0092798E">
            <w:pPr>
              <w:tabs>
                <w:tab w:val="center" w:pos="360"/>
                <w:tab w:val="center" w:pos="4680"/>
                <w:tab w:val="center" w:pos="10800"/>
              </w:tabs>
              <w:ind w:left="-1080" w:right="-1080"/>
              <w:jc w:val="center"/>
              <w:rPr>
                <w:smallCaps/>
                <w:color w:val="000080"/>
                <w:sz w:val="36"/>
                <w:szCs w:val="36"/>
              </w:rPr>
            </w:pPr>
            <w:r w:rsidRPr="00952B78">
              <w:rPr>
                <w:rFonts w:ascii="Old English Text MT" w:hAnsi="Old English Text MT"/>
                <w:color w:val="000080"/>
                <w:sz w:val="36"/>
                <w:szCs w:val="36"/>
              </w:rPr>
              <w:t>State of New Jersey</w:t>
            </w:r>
          </w:p>
          <w:p w14:paraId="0E45D6F9" w14:textId="77777777" w:rsidR="00306AB6" w:rsidRPr="00CD2155" w:rsidRDefault="00306AB6" w:rsidP="0092798E">
            <w:pPr>
              <w:tabs>
                <w:tab w:val="center" w:pos="360"/>
                <w:tab w:val="center" w:pos="4680"/>
                <w:tab w:val="center" w:pos="10800"/>
              </w:tabs>
              <w:ind w:left="-1080" w:right="-1080"/>
              <w:jc w:val="center"/>
              <w:rPr>
                <w:smallCaps/>
                <w:color w:val="000080"/>
              </w:rPr>
            </w:pPr>
            <w:r w:rsidRPr="00CD2155">
              <w:rPr>
                <w:smallCaps/>
                <w:color w:val="000080"/>
              </w:rPr>
              <w:t>Department of the Treasury</w:t>
            </w:r>
          </w:p>
          <w:p w14:paraId="2854B532" w14:textId="77777777" w:rsidR="00306AB6" w:rsidRPr="00CD2155" w:rsidRDefault="00306AB6" w:rsidP="0092798E">
            <w:pPr>
              <w:jc w:val="center"/>
              <w:rPr>
                <w:smallCaps/>
                <w:color w:val="000080"/>
              </w:rPr>
            </w:pPr>
            <w:r w:rsidRPr="00CD2155">
              <w:rPr>
                <w:smallCaps/>
                <w:color w:val="000080"/>
              </w:rPr>
              <w:t>Division of Purchase and Property</w:t>
            </w:r>
          </w:p>
          <w:p w14:paraId="54B8157B" w14:textId="77777777" w:rsidR="00306AB6" w:rsidRPr="00CD2155" w:rsidRDefault="00306AB6" w:rsidP="0092798E">
            <w:pPr>
              <w:tabs>
                <w:tab w:val="center" w:pos="450"/>
                <w:tab w:val="center" w:pos="4680"/>
                <w:tab w:val="left" w:pos="7920"/>
                <w:tab w:val="right" w:pos="11520"/>
              </w:tabs>
              <w:ind w:left="-1080" w:right="-1080"/>
              <w:jc w:val="center"/>
              <w:rPr>
                <w:smallCaps/>
                <w:color w:val="000080"/>
              </w:rPr>
            </w:pPr>
            <w:r>
              <w:rPr>
                <w:smallCaps/>
                <w:color w:val="000080"/>
              </w:rPr>
              <w:t>Procurement Bureau</w:t>
            </w:r>
          </w:p>
          <w:p w14:paraId="351CF31D" w14:textId="77777777" w:rsidR="00306AB6" w:rsidRPr="00CD2155" w:rsidRDefault="00306AB6" w:rsidP="0092798E">
            <w:pPr>
              <w:tabs>
                <w:tab w:val="center" w:pos="450"/>
                <w:tab w:val="center" w:pos="4680"/>
                <w:tab w:val="left" w:pos="7920"/>
                <w:tab w:val="right" w:pos="11520"/>
              </w:tabs>
              <w:ind w:left="-1080" w:right="-1080"/>
              <w:jc w:val="center"/>
              <w:rPr>
                <w:color w:val="000080"/>
              </w:rPr>
            </w:pPr>
            <w:r w:rsidRPr="00CD2155">
              <w:rPr>
                <w:smallCaps/>
                <w:color w:val="000080"/>
              </w:rPr>
              <w:t>33 West State Street</w:t>
            </w:r>
          </w:p>
          <w:p w14:paraId="32A77ACD" w14:textId="77777777" w:rsidR="00306AB6" w:rsidRPr="00CD2155" w:rsidRDefault="00306AB6" w:rsidP="0092798E">
            <w:pPr>
              <w:jc w:val="center"/>
              <w:rPr>
                <w:smallCaps/>
                <w:color w:val="000080"/>
              </w:rPr>
            </w:pPr>
            <w:r>
              <w:rPr>
                <w:smallCaps/>
                <w:color w:val="000080"/>
              </w:rPr>
              <w:t>P. O. Box 230</w:t>
            </w:r>
          </w:p>
          <w:p w14:paraId="5E1EC717" w14:textId="77777777" w:rsidR="00306AB6" w:rsidRPr="006359DD" w:rsidRDefault="00306AB6" w:rsidP="0092798E">
            <w:pPr>
              <w:jc w:val="center"/>
              <w:rPr>
                <w:noProof/>
              </w:rPr>
            </w:pPr>
            <w:r>
              <w:rPr>
                <w:smallCaps/>
                <w:color w:val="000080"/>
              </w:rPr>
              <w:t>Trenton, New Jersey 08625-0230</w:t>
            </w:r>
          </w:p>
        </w:tc>
        <w:tc>
          <w:tcPr>
            <w:tcW w:w="2880" w:type="dxa"/>
            <w:vAlign w:val="bottom"/>
          </w:tcPr>
          <w:p w14:paraId="5DC8952C" w14:textId="77777777" w:rsidR="00306AB6" w:rsidRPr="006359DD" w:rsidRDefault="00306AB6" w:rsidP="0092798E">
            <w:pPr>
              <w:jc w:val="center"/>
              <w:rPr>
                <w:smallCaps/>
                <w:color w:val="000080"/>
              </w:rPr>
            </w:pPr>
            <w:r>
              <w:rPr>
                <w:smallCaps/>
                <w:color w:val="000080"/>
              </w:rPr>
              <w:t>Elizabeth Maher Muoio</w:t>
            </w:r>
          </w:p>
          <w:p w14:paraId="730F8E53" w14:textId="25FFDBCE" w:rsidR="00306AB6" w:rsidRPr="006359DD" w:rsidRDefault="00306AB6" w:rsidP="0092798E">
            <w:pPr>
              <w:jc w:val="center"/>
            </w:pPr>
            <w:r w:rsidRPr="006359DD">
              <w:rPr>
                <w:i/>
                <w:color w:val="000080"/>
              </w:rPr>
              <w:t>State Treasurer</w:t>
            </w:r>
          </w:p>
        </w:tc>
      </w:tr>
      <w:tr w:rsidR="00306AB6" w14:paraId="4CBEF48C" w14:textId="77777777" w:rsidTr="0092798E">
        <w:trPr>
          <w:trHeight w:val="892"/>
          <w:jc w:val="center"/>
        </w:trPr>
        <w:tc>
          <w:tcPr>
            <w:tcW w:w="2880" w:type="dxa"/>
            <w:vAlign w:val="bottom"/>
          </w:tcPr>
          <w:p w14:paraId="7A15B4AC" w14:textId="77777777" w:rsidR="00FD798C" w:rsidRDefault="00FD798C" w:rsidP="00FD798C">
            <w:pPr>
              <w:jc w:val="center"/>
              <w:rPr>
                <w:smallCaps/>
                <w:color w:val="000080"/>
              </w:rPr>
            </w:pPr>
            <w:r>
              <w:rPr>
                <w:smallCaps/>
                <w:color w:val="000080"/>
              </w:rPr>
              <w:t>Tahesha</w:t>
            </w:r>
            <w:r>
              <w:rPr>
                <w:caps/>
                <w:color w:val="000080"/>
              </w:rPr>
              <w:t xml:space="preserve"> L. </w:t>
            </w:r>
            <w:r>
              <w:rPr>
                <w:smallCaps/>
                <w:color w:val="000080"/>
              </w:rPr>
              <w:t>Way</w:t>
            </w:r>
          </w:p>
          <w:p w14:paraId="623BE54B" w14:textId="77777777" w:rsidR="00306AB6" w:rsidRPr="006359DD" w:rsidRDefault="00306AB6" w:rsidP="0092798E">
            <w:pPr>
              <w:jc w:val="center"/>
            </w:pPr>
            <w:r w:rsidRPr="006359DD">
              <w:rPr>
                <w:i/>
                <w:color w:val="000080"/>
              </w:rPr>
              <w:t>Lt. Governor</w:t>
            </w:r>
          </w:p>
        </w:tc>
        <w:tc>
          <w:tcPr>
            <w:tcW w:w="5760" w:type="dxa"/>
            <w:vMerge/>
          </w:tcPr>
          <w:p w14:paraId="2ED86BC1" w14:textId="77777777" w:rsidR="00306AB6" w:rsidRPr="006359DD" w:rsidRDefault="00306AB6" w:rsidP="0092798E">
            <w:pPr>
              <w:tabs>
                <w:tab w:val="center" w:pos="360"/>
                <w:tab w:val="center" w:pos="4680"/>
                <w:tab w:val="center" w:pos="10800"/>
              </w:tabs>
              <w:ind w:left="-1080" w:right="-1080"/>
              <w:jc w:val="center"/>
              <w:rPr>
                <w:smallCaps/>
                <w:color w:val="000080"/>
              </w:rPr>
            </w:pPr>
          </w:p>
        </w:tc>
        <w:tc>
          <w:tcPr>
            <w:tcW w:w="2880" w:type="dxa"/>
            <w:vAlign w:val="bottom"/>
          </w:tcPr>
          <w:p w14:paraId="4BD7CC1E" w14:textId="77777777" w:rsidR="00315174" w:rsidRDefault="00315174" w:rsidP="00315174">
            <w:pPr>
              <w:jc w:val="center"/>
              <w:rPr>
                <w:smallCaps/>
                <w:color w:val="000080"/>
              </w:rPr>
            </w:pPr>
            <w:r>
              <w:rPr>
                <w:smallCaps/>
                <w:color w:val="000080"/>
              </w:rPr>
              <w:t>Amy F. Davis, Esq.</w:t>
            </w:r>
          </w:p>
          <w:p w14:paraId="0C34481B" w14:textId="77777777" w:rsidR="00306AB6" w:rsidRPr="006359DD" w:rsidRDefault="00306AB6" w:rsidP="0092798E">
            <w:pPr>
              <w:jc w:val="center"/>
            </w:pPr>
            <w:r w:rsidRPr="006359DD">
              <w:rPr>
                <w:i/>
                <w:color w:val="000080"/>
              </w:rPr>
              <w:t>Acting Director</w:t>
            </w:r>
          </w:p>
        </w:tc>
      </w:tr>
      <w:tr w:rsidR="00306AB6" w14:paraId="6743F206" w14:textId="77777777" w:rsidTr="0092798E">
        <w:trPr>
          <w:jc w:val="center"/>
        </w:trPr>
        <w:tc>
          <w:tcPr>
            <w:tcW w:w="2880" w:type="dxa"/>
          </w:tcPr>
          <w:p w14:paraId="54B8764D" w14:textId="77777777" w:rsidR="00306AB6" w:rsidRPr="006359DD" w:rsidRDefault="00306AB6" w:rsidP="0092798E"/>
        </w:tc>
        <w:tc>
          <w:tcPr>
            <w:tcW w:w="5760" w:type="dxa"/>
          </w:tcPr>
          <w:p w14:paraId="439F40D6" w14:textId="77777777" w:rsidR="00306AB6" w:rsidRPr="00CD2155" w:rsidRDefault="00306AB6" w:rsidP="0092798E">
            <w:pPr>
              <w:tabs>
                <w:tab w:val="center" w:pos="360"/>
                <w:tab w:val="center" w:pos="4680"/>
                <w:tab w:val="center" w:pos="10800"/>
              </w:tabs>
              <w:ind w:left="-1080" w:right="-1080"/>
              <w:jc w:val="center"/>
              <w:rPr>
                <w:i/>
                <w:color w:val="000080"/>
              </w:rPr>
            </w:pPr>
            <w:r w:rsidRPr="00CD2155">
              <w:rPr>
                <w:i/>
                <w:color w:val="000080"/>
              </w:rPr>
              <w:t>https://www.njstart.gov</w:t>
            </w:r>
          </w:p>
          <w:p w14:paraId="4F873BEA" w14:textId="77777777" w:rsidR="00306AB6" w:rsidRPr="006359DD" w:rsidRDefault="00306AB6" w:rsidP="0092798E">
            <w:pPr>
              <w:tabs>
                <w:tab w:val="center" w:pos="360"/>
                <w:tab w:val="center" w:pos="4680"/>
                <w:tab w:val="center" w:pos="10800"/>
              </w:tabs>
              <w:ind w:left="-1080" w:right="-1080"/>
              <w:jc w:val="center"/>
              <w:rPr>
                <w:smallCaps/>
                <w:color w:val="000080"/>
              </w:rPr>
            </w:pPr>
            <w:r w:rsidRPr="00CD2155">
              <w:rPr>
                <w:color w:val="000080"/>
              </w:rPr>
              <w:t xml:space="preserve">   </w:t>
            </w:r>
          </w:p>
        </w:tc>
        <w:tc>
          <w:tcPr>
            <w:tcW w:w="2880" w:type="dxa"/>
          </w:tcPr>
          <w:p w14:paraId="1212689C" w14:textId="77777777" w:rsidR="00306AB6" w:rsidRPr="006359DD" w:rsidRDefault="00306AB6" w:rsidP="0092798E"/>
        </w:tc>
      </w:tr>
    </w:tbl>
    <w:p w14:paraId="4009EF4E" w14:textId="77777777" w:rsidR="00883737" w:rsidRDefault="00883737" w:rsidP="00883737">
      <w:pPr>
        <w:tabs>
          <w:tab w:val="left" w:pos="6525"/>
        </w:tabs>
      </w:pPr>
    </w:p>
    <w:p w14:paraId="4009EF5B" w14:textId="77777777" w:rsidR="000B66C1" w:rsidRPr="00ED1393" w:rsidRDefault="000B66C1" w:rsidP="00BB2CB5">
      <w:pPr>
        <w:ind w:left="90" w:right="900"/>
        <w:jc w:val="center"/>
        <w:rPr>
          <w:rFonts w:ascii="Arial" w:hAnsi="Arial" w:cs="Arial"/>
          <w:b/>
          <w:sz w:val="24"/>
          <w:szCs w:val="24"/>
        </w:rPr>
      </w:pPr>
    </w:p>
    <w:p w14:paraId="4009EF5D" w14:textId="77777777" w:rsidR="007F59D6" w:rsidRPr="00FB6B05" w:rsidRDefault="007F59D6" w:rsidP="007F59D6">
      <w:pPr>
        <w:ind w:right="-634"/>
        <w:jc w:val="center"/>
        <w:rPr>
          <w:color w:val="0D0D0D"/>
          <w:sz w:val="24"/>
          <w:szCs w:val="24"/>
        </w:rPr>
      </w:pPr>
    </w:p>
    <w:p w14:paraId="4009EF5E" w14:textId="77777777" w:rsidR="007F59D6" w:rsidRPr="00CC048E" w:rsidRDefault="007F59D6" w:rsidP="007F59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634"/>
        <w:jc w:val="center"/>
        <w:rPr>
          <w:b/>
          <w:sz w:val="24"/>
          <w:szCs w:val="24"/>
        </w:rPr>
      </w:pPr>
      <w:r w:rsidRPr="00CC048E">
        <w:rPr>
          <w:b/>
          <w:sz w:val="24"/>
          <w:szCs w:val="24"/>
        </w:rPr>
        <w:t>M E M O R A N D U M</w:t>
      </w:r>
    </w:p>
    <w:p w14:paraId="4009EF5F" w14:textId="77777777" w:rsidR="007F59D6" w:rsidRPr="00CC048E" w:rsidRDefault="007F59D6" w:rsidP="007F59D6">
      <w:pPr>
        <w:ind w:right="-634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CC048E" w:rsidRPr="00CC048E" w14:paraId="251A2302" w14:textId="77777777" w:rsidTr="0042181D">
        <w:tc>
          <w:tcPr>
            <w:tcW w:w="1548" w:type="dxa"/>
          </w:tcPr>
          <w:p w14:paraId="2CF84E85" w14:textId="77777777" w:rsidR="00CC048E" w:rsidRPr="00CC048E" w:rsidRDefault="00CC048E" w:rsidP="0042181D">
            <w:pPr>
              <w:rPr>
                <w:b/>
                <w:sz w:val="24"/>
                <w:szCs w:val="24"/>
              </w:rPr>
            </w:pPr>
            <w:r w:rsidRPr="00CC048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028" w:type="dxa"/>
          </w:tcPr>
          <w:p w14:paraId="4CE916BD" w14:textId="48042CEB" w:rsidR="00CC048E" w:rsidRPr="00CC048E" w:rsidRDefault="00901931" w:rsidP="00421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8</w:t>
            </w:r>
            <w:r w:rsidR="00CC048E" w:rsidRPr="00CC048E">
              <w:rPr>
                <w:sz w:val="24"/>
                <w:szCs w:val="24"/>
              </w:rPr>
              <w:t>, 202</w:t>
            </w:r>
            <w:r w:rsidR="00B00461">
              <w:rPr>
                <w:sz w:val="24"/>
                <w:szCs w:val="24"/>
              </w:rPr>
              <w:t>4</w:t>
            </w:r>
          </w:p>
        </w:tc>
      </w:tr>
      <w:tr w:rsidR="00CC048E" w:rsidRPr="00CC048E" w14:paraId="3E94BBE6" w14:textId="77777777" w:rsidTr="0042181D">
        <w:tc>
          <w:tcPr>
            <w:tcW w:w="1548" w:type="dxa"/>
          </w:tcPr>
          <w:p w14:paraId="76BDCF1A" w14:textId="77777777" w:rsidR="00CC048E" w:rsidRPr="00CC048E" w:rsidRDefault="00CC048E" w:rsidP="0042181D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6ABF0E4E" w14:textId="77777777" w:rsidR="00CC048E" w:rsidRPr="00CC048E" w:rsidRDefault="00CC048E" w:rsidP="0042181D">
            <w:pPr>
              <w:jc w:val="both"/>
            </w:pPr>
          </w:p>
        </w:tc>
      </w:tr>
      <w:tr w:rsidR="00CC048E" w:rsidRPr="00CC048E" w14:paraId="119A6F95" w14:textId="77777777" w:rsidTr="0042181D">
        <w:tc>
          <w:tcPr>
            <w:tcW w:w="1548" w:type="dxa"/>
          </w:tcPr>
          <w:p w14:paraId="6AF9402B" w14:textId="77777777" w:rsidR="00CC048E" w:rsidRPr="00CC048E" w:rsidRDefault="00CC048E" w:rsidP="0042181D">
            <w:pPr>
              <w:rPr>
                <w:b/>
                <w:sz w:val="24"/>
                <w:szCs w:val="24"/>
              </w:rPr>
            </w:pPr>
            <w:r w:rsidRPr="00CC048E">
              <w:rPr>
                <w:b/>
                <w:sz w:val="24"/>
                <w:szCs w:val="24"/>
              </w:rPr>
              <w:t>TO:</w:t>
            </w:r>
          </w:p>
        </w:tc>
        <w:tc>
          <w:tcPr>
            <w:tcW w:w="8028" w:type="dxa"/>
          </w:tcPr>
          <w:p w14:paraId="771F94C0" w14:textId="0CB14197" w:rsidR="00CC048E" w:rsidRPr="00AE75E6" w:rsidRDefault="00AE75E6" w:rsidP="0042181D">
            <w:pPr>
              <w:jc w:val="both"/>
              <w:rPr>
                <w:sz w:val="24"/>
                <w:szCs w:val="24"/>
                <w:highlight w:val="yellow"/>
              </w:rPr>
            </w:pPr>
            <w:r w:rsidRPr="00AE75E6">
              <w:rPr>
                <w:sz w:val="24"/>
                <w:szCs w:val="24"/>
                <w:highlight w:val="yellow"/>
              </w:rPr>
              <w:t>State of New Jersey Cooperative Purchasing Program Participants</w:t>
            </w:r>
          </w:p>
        </w:tc>
      </w:tr>
      <w:tr w:rsidR="00CC048E" w:rsidRPr="00CC048E" w14:paraId="736CB008" w14:textId="77777777" w:rsidTr="0042181D">
        <w:tc>
          <w:tcPr>
            <w:tcW w:w="1548" w:type="dxa"/>
          </w:tcPr>
          <w:p w14:paraId="6CB754E8" w14:textId="77777777" w:rsidR="00CC048E" w:rsidRPr="00CC048E" w:rsidRDefault="00CC048E" w:rsidP="0042181D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504147CF" w14:textId="77777777" w:rsidR="00CC048E" w:rsidRPr="00AE75E6" w:rsidRDefault="00CC048E" w:rsidP="0042181D">
            <w:pPr>
              <w:jc w:val="both"/>
              <w:rPr>
                <w:highlight w:val="yellow"/>
              </w:rPr>
            </w:pPr>
          </w:p>
        </w:tc>
      </w:tr>
      <w:tr w:rsidR="00CC048E" w:rsidRPr="00CC048E" w14:paraId="492E412F" w14:textId="77777777" w:rsidTr="0042181D">
        <w:tc>
          <w:tcPr>
            <w:tcW w:w="1548" w:type="dxa"/>
          </w:tcPr>
          <w:p w14:paraId="2BAA08F6" w14:textId="77777777" w:rsidR="00CC048E" w:rsidRPr="00CC048E" w:rsidRDefault="00CC048E" w:rsidP="0042181D">
            <w:pPr>
              <w:rPr>
                <w:b/>
                <w:sz w:val="24"/>
                <w:szCs w:val="24"/>
              </w:rPr>
            </w:pPr>
            <w:r w:rsidRPr="00CC048E">
              <w:rPr>
                <w:b/>
                <w:sz w:val="24"/>
                <w:szCs w:val="24"/>
              </w:rPr>
              <w:t>FROM:</w:t>
            </w:r>
          </w:p>
        </w:tc>
        <w:tc>
          <w:tcPr>
            <w:tcW w:w="8028" w:type="dxa"/>
          </w:tcPr>
          <w:p w14:paraId="3985482A" w14:textId="68E2DA80" w:rsidR="00CC048E" w:rsidRPr="00901931" w:rsidRDefault="00CC048E" w:rsidP="0042181D">
            <w:pPr>
              <w:jc w:val="both"/>
              <w:rPr>
                <w:sz w:val="24"/>
                <w:szCs w:val="24"/>
              </w:rPr>
            </w:pPr>
            <w:r w:rsidRPr="00CC048E">
              <w:rPr>
                <w:sz w:val="24"/>
                <w:szCs w:val="24"/>
              </w:rPr>
              <w:t>Department of the Treasury, Division of Purchase and Property</w:t>
            </w:r>
            <w:r w:rsidR="00B00461">
              <w:rPr>
                <w:sz w:val="24"/>
                <w:szCs w:val="24"/>
              </w:rPr>
              <w:t xml:space="preserve"> </w:t>
            </w:r>
          </w:p>
        </w:tc>
      </w:tr>
      <w:tr w:rsidR="00CC048E" w:rsidRPr="00CC048E" w14:paraId="1B8574DA" w14:textId="77777777" w:rsidTr="0042181D">
        <w:tc>
          <w:tcPr>
            <w:tcW w:w="1548" w:type="dxa"/>
          </w:tcPr>
          <w:p w14:paraId="0E877E52" w14:textId="77777777" w:rsidR="00CC048E" w:rsidRPr="00CC048E" w:rsidRDefault="00CC048E" w:rsidP="0042181D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7F05C5E2" w14:textId="77777777" w:rsidR="00CC048E" w:rsidRPr="00CC048E" w:rsidRDefault="00CC048E" w:rsidP="0042181D">
            <w:pPr>
              <w:jc w:val="both"/>
            </w:pPr>
          </w:p>
        </w:tc>
      </w:tr>
      <w:tr w:rsidR="00CC048E" w:rsidRPr="00CC048E" w14:paraId="665CF104" w14:textId="77777777" w:rsidTr="0042181D">
        <w:tc>
          <w:tcPr>
            <w:tcW w:w="1548" w:type="dxa"/>
          </w:tcPr>
          <w:p w14:paraId="69E08B83" w14:textId="77777777" w:rsidR="00CC048E" w:rsidRPr="00CC048E" w:rsidRDefault="00CC048E" w:rsidP="0042181D">
            <w:pPr>
              <w:rPr>
                <w:b/>
                <w:sz w:val="24"/>
                <w:szCs w:val="24"/>
              </w:rPr>
            </w:pPr>
            <w:r w:rsidRPr="00CC048E"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8028" w:type="dxa"/>
          </w:tcPr>
          <w:p w14:paraId="665502E5" w14:textId="2207E205" w:rsidR="00CC048E" w:rsidRPr="00CC048E" w:rsidRDefault="005A1E7D" w:rsidP="00421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(M0483) </w:t>
            </w:r>
            <w:r w:rsidR="00CC048E" w:rsidRPr="00CC048E">
              <w:rPr>
                <w:sz w:val="24"/>
                <w:szCs w:val="24"/>
              </w:rPr>
              <w:t>Computer Equipment, Peripherals and Related Services Contract Notice</w:t>
            </w:r>
          </w:p>
        </w:tc>
      </w:tr>
    </w:tbl>
    <w:p w14:paraId="169720E4" w14:textId="77777777" w:rsidR="00CC048E" w:rsidRPr="00CC048E" w:rsidRDefault="00CC048E" w:rsidP="00CC048E"/>
    <w:p w14:paraId="78F18B53" w14:textId="77777777" w:rsidR="00B00461" w:rsidRDefault="00B00461" w:rsidP="00B00461">
      <w:pPr>
        <w:pStyle w:val="Default"/>
      </w:pPr>
    </w:p>
    <w:p w14:paraId="31A89A7F" w14:textId="3FAB5A5A" w:rsidR="00B00461" w:rsidRDefault="00901931" w:rsidP="009904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advised that </w:t>
      </w:r>
      <w:r w:rsidR="00B220D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ontract # 24-TELE-70807 for Dell Marketing L.P.</w:t>
      </w:r>
      <w:r w:rsidR="00B220DF">
        <w:rPr>
          <w:rFonts w:ascii="Times New Roman" w:hAnsi="Times New Roman" w:cs="Times New Roman"/>
        </w:rPr>
        <w:t>, under</w:t>
      </w:r>
      <w:r>
        <w:rPr>
          <w:rFonts w:ascii="Times New Roman" w:hAnsi="Times New Roman" w:cs="Times New Roman"/>
        </w:rPr>
        <w:t xml:space="preserve"> </w:t>
      </w:r>
      <w:r w:rsidR="00B00461" w:rsidRPr="00E331A1">
        <w:rPr>
          <w:rFonts w:ascii="Times New Roman" w:hAnsi="Times New Roman" w:cs="Times New Roman"/>
        </w:rPr>
        <w:t>M0483 Computer Equipment, Peripherals and Related Servi</w:t>
      </w:r>
      <w:r w:rsidR="000404BB" w:rsidRPr="00E331A1">
        <w:rPr>
          <w:rFonts w:ascii="Times New Roman" w:hAnsi="Times New Roman" w:cs="Times New Roman"/>
        </w:rPr>
        <w:t>ces</w:t>
      </w:r>
      <w:r>
        <w:rPr>
          <w:rFonts w:ascii="Times New Roman" w:hAnsi="Times New Roman" w:cs="Times New Roman"/>
        </w:rPr>
        <w:t xml:space="preserve"> </w:t>
      </w:r>
      <w:r w:rsidR="00C30BE6">
        <w:rPr>
          <w:rFonts w:ascii="Times New Roman" w:hAnsi="Times New Roman" w:cs="Times New Roman"/>
        </w:rPr>
        <w:t>is finalized and available in NJSTART</w:t>
      </w:r>
      <w:r w:rsidR="00B00461" w:rsidRPr="00E331A1">
        <w:rPr>
          <w:rFonts w:ascii="Times New Roman" w:hAnsi="Times New Roman" w:cs="Times New Roman"/>
        </w:rPr>
        <w:t xml:space="preserve">. </w:t>
      </w:r>
      <w:r w:rsidR="00F407B1">
        <w:rPr>
          <w:rFonts w:ascii="Times New Roman" w:hAnsi="Times New Roman" w:cs="Times New Roman"/>
        </w:rPr>
        <w:t xml:space="preserve">DPP is </w:t>
      </w:r>
      <w:r w:rsidR="00C30BE6">
        <w:rPr>
          <w:rFonts w:ascii="Times New Roman" w:hAnsi="Times New Roman" w:cs="Times New Roman"/>
        </w:rPr>
        <w:t xml:space="preserve">in the process of negotiating </w:t>
      </w:r>
      <w:r w:rsidR="00F407B1">
        <w:rPr>
          <w:rFonts w:ascii="Times New Roman" w:hAnsi="Times New Roman" w:cs="Times New Roman"/>
        </w:rPr>
        <w:t xml:space="preserve">additional participating addendums with other contractors </w:t>
      </w:r>
      <w:r w:rsidR="00C30BE6">
        <w:rPr>
          <w:rFonts w:ascii="Times New Roman" w:hAnsi="Times New Roman" w:cs="Times New Roman"/>
        </w:rPr>
        <w:t xml:space="preserve">and will be </w:t>
      </w:r>
      <w:r w:rsidR="00C259C0">
        <w:rPr>
          <w:rFonts w:ascii="Times New Roman" w:hAnsi="Times New Roman" w:cs="Times New Roman"/>
        </w:rPr>
        <w:t>made available as they are finalized</w:t>
      </w:r>
      <w:r w:rsidR="00F407B1">
        <w:rPr>
          <w:rFonts w:ascii="Times New Roman" w:hAnsi="Times New Roman" w:cs="Times New Roman"/>
        </w:rPr>
        <w:t xml:space="preserve">. </w:t>
      </w:r>
    </w:p>
    <w:p w14:paraId="7BFA556D" w14:textId="77777777" w:rsidR="00901931" w:rsidRPr="00901931" w:rsidRDefault="00901931" w:rsidP="00990465">
      <w:pPr>
        <w:pStyle w:val="Default"/>
        <w:jc w:val="both"/>
        <w:rPr>
          <w:rFonts w:ascii="Times New Roman" w:hAnsi="Times New Roman" w:cs="Times New Roman"/>
        </w:rPr>
      </w:pPr>
    </w:p>
    <w:p w14:paraId="6F1BFEBD" w14:textId="593CB06A" w:rsidR="00CC048E" w:rsidRPr="00E331A1" w:rsidRDefault="00CC048E" w:rsidP="00990465">
      <w:pPr>
        <w:jc w:val="both"/>
        <w:rPr>
          <w:sz w:val="24"/>
          <w:szCs w:val="24"/>
        </w:rPr>
      </w:pPr>
      <w:r w:rsidRPr="00E331A1">
        <w:rPr>
          <w:sz w:val="24"/>
          <w:szCs w:val="24"/>
        </w:rPr>
        <w:t xml:space="preserve">For contract status updates, please contact </w:t>
      </w:r>
      <w:r w:rsidR="00AE75E6">
        <w:rPr>
          <w:sz w:val="24"/>
          <w:szCs w:val="24"/>
        </w:rPr>
        <w:t xml:space="preserve">the NJSTART Team at </w:t>
      </w:r>
      <w:hyperlink r:id="rId18" w:history="1">
        <w:r w:rsidR="00AE75E6" w:rsidRPr="009C6922">
          <w:rPr>
            <w:rStyle w:val="Hyperlink"/>
            <w:sz w:val="24"/>
            <w:szCs w:val="24"/>
          </w:rPr>
          <w:t>coop-njstart@mdfcommerce.com</w:t>
        </w:r>
      </w:hyperlink>
      <w:r w:rsidR="00AE75E6">
        <w:rPr>
          <w:sz w:val="24"/>
          <w:szCs w:val="24"/>
        </w:rPr>
        <w:t xml:space="preserve"> or </w:t>
      </w:r>
      <w:hyperlink r:id="rId19" w:history="1">
        <w:r w:rsidR="00AE75E6" w:rsidRPr="009C6922">
          <w:rPr>
            <w:rStyle w:val="Hyperlink"/>
            <w:sz w:val="24"/>
            <w:szCs w:val="24"/>
          </w:rPr>
          <w:t>njstart@treas.nj.gov</w:t>
        </w:r>
      </w:hyperlink>
      <w:r w:rsidR="00AE75E6">
        <w:rPr>
          <w:sz w:val="24"/>
          <w:szCs w:val="24"/>
        </w:rPr>
        <w:t xml:space="preserve">. </w:t>
      </w:r>
    </w:p>
    <w:p w14:paraId="200882C3" w14:textId="77777777" w:rsidR="00CC048E" w:rsidRPr="00E331A1" w:rsidRDefault="00CC048E" w:rsidP="00990465">
      <w:pPr>
        <w:jc w:val="both"/>
        <w:rPr>
          <w:sz w:val="24"/>
          <w:szCs w:val="24"/>
        </w:rPr>
      </w:pPr>
    </w:p>
    <w:p w14:paraId="018D2E1D" w14:textId="77777777" w:rsidR="00CC048E" w:rsidRPr="00CC048E" w:rsidRDefault="00CC048E" w:rsidP="00990465">
      <w:pPr>
        <w:jc w:val="both"/>
        <w:rPr>
          <w:sz w:val="24"/>
          <w:szCs w:val="24"/>
        </w:rPr>
      </w:pPr>
      <w:r w:rsidRPr="00E331A1">
        <w:rPr>
          <w:sz w:val="24"/>
          <w:szCs w:val="24"/>
        </w:rPr>
        <w:t>Thank you</w:t>
      </w:r>
      <w:r w:rsidRPr="00CC048E">
        <w:rPr>
          <w:sz w:val="24"/>
          <w:szCs w:val="24"/>
        </w:rPr>
        <w:t>.</w:t>
      </w:r>
    </w:p>
    <w:p w14:paraId="4009EF67" w14:textId="77777777" w:rsidR="007F59D6" w:rsidRPr="00ED69E6" w:rsidRDefault="007F59D6" w:rsidP="007F59D6">
      <w:pPr>
        <w:ind w:right="-634"/>
        <w:rPr>
          <w:sz w:val="21"/>
          <w:szCs w:val="21"/>
        </w:rPr>
      </w:pPr>
    </w:p>
    <w:p w14:paraId="4009EF68" w14:textId="77777777" w:rsidR="00AA57EB" w:rsidRPr="00ED1393" w:rsidRDefault="00AA57EB" w:rsidP="00BB2CB5">
      <w:pPr>
        <w:ind w:left="90"/>
        <w:jc w:val="both"/>
        <w:rPr>
          <w:rFonts w:ascii="Arial" w:hAnsi="Arial" w:cs="Arial"/>
          <w:sz w:val="24"/>
          <w:szCs w:val="24"/>
        </w:rPr>
      </w:pPr>
    </w:p>
    <w:sectPr w:rsidR="00AA57EB" w:rsidRPr="00ED1393" w:rsidSect="00306AB6">
      <w:headerReference w:type="default" r:id="rId20"/>
      <w:footerReference w:type="default" r:id="rId21"/>
      <w:footerReference w:type="first" r:id="rId22"/>
      <w:pgSz w:w="12240" w:h="15840" w:code="1"/>
      <w:pgMar w:top="720" w:right="135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A08C" w14:textId="77777777" w:rsidR="007C5651" w:rsidRDefault="007C5651">
      <w:r>
        <w:separator/>
      </w:r>
    </w:p>
  </w:endnote>
  <w:endnote w:type="continuationSeparator" w:id="0">
    <w:p w14:paraId="3A2714CD" w14:textId="77777777" w:rsidR="007C5651" w:rsidRDefault="007C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EF72" w14:textId="77777777" w:rsidR="0061079A" w:rsidRDefault="00610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EF73" w14:textId="0B3E1466" w:rsidR="0061079A" w:rsidRDefault="00A44D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09EF74" wp14:editId="64E39E55">
              <wp:simplePos x="0" y="0"/>
              <wp:positionH relativeFrom="margin">
                <wp:align>center</wp:align>
              </wp:positionH>
              <wp:positionV relativeFrom="page">
                <wp:posOffset>9564370</wp:posOffset>
              </wp:positionV>
              <wp:extent cx="3919220" cy="20828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220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9EF75" w14:textId="77777777" w:rsidR="0061079A" w:rsidRPr="003048CF" w:rsidRDefault="0061079A" w:rsidP="006C37AB">
                          <w:pPr>
                            <w:pStyle w:val="Footer"/>
                            <w:jc w:val="center"/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3048CF"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>New Jersey Is an Equal Opportunity Employer • Printed on Recycled and Recyclable Paper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9EF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53.1pt;width:308.6pt;height:16.4pt;z-index:-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" stroked="f">
              <v:textbox style="mso-fit-shape-to-text:t">
                <w:txbxContent>
                  <w:p w14:paraId="4009EF75" w14:textId="77777777" w:rsidR="0061079A" w:rsidRPr="003048CF" w:rsidRDefault="0061079A" w:rsidP="006C37AB">
                    <w:pPr>
                      <w:pStyle w:val="Footer"/>
                      <w:jc w:val="center"/>
                      <w:rPr>
                        <w:i/>
                        <w:color w:val="000080"/>
                        <w:sz w:val="16"/>
                        <w:szCs w:val="16"/>
                      </w:rPr>
                    </w:pPr>
                    <w:r w:rsidRPr="003048CF">
                      <w:rPr>
                        <w:i/>
                        <w:color w:val="000080"/>
                        <w:sz w:val="16"/>
                        <w:szCs w:val="16"/>
                      </w:rPr>
                      <w:t>New Jersey Is an Equal Opportunity Employer • Printed on Recycled and Recyclable Paper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50CC" w14:textId="77777777" w:rsidR="007C5651" w:rsidRDefault="007C5651">
      <w:r>
        <w:separator/>
      </w:r>
    </w:p>
  </w:footnote>
  <w:footnote w:type="continuationSeparator" w:id="0">
    <w:p w14:paraId="514F1464" w14:textId="77777777" w:rsidR="007C5651" w:rsidRDefault="007C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EF71" w14:textId="77777777" w:rsidR="0061079A" w:rsidRDefault="00610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93"/>
    <w:rsid w:val="000028FF"/>
    <w:rsid w:val="00005A76"/>
    <w:rsid w:val="00006F9F"/>
    <w:rsid w:val="000164AB"/>
    <w:rsid w:val="000178AC"/>
    <w:rsid w:val="00017E0E"/>
    <w:rsid w:val="000404BB"/>
    <w:rsid w:val="0004455E"/>
    <w:rsid w:val="00047D91"/>
    <w:rsid w:val="00051F33"/>
    <w:rsid w:val="00085068"/>
    <w:rsid w:val="000851F1"/>
    <w:rsid w:val="000872B9"/>
    <w:rsid w:val="00087AC7"/>
    <w:rsid w:val="00090E4A"/>
    <w:rsid w:val="00091178"/>
    <w:rsid w:val="000A63D7"/>
    <w:rsid w:val="000B66C1"/>
    <w:rsid w:val="000C3964"/>
    <w:rsid w:val="000D0811"/>
    <w:rsid w:val="000D2317"/>
    <w:rsid w:val="000D5CD4"/>
    <w:rsid w:val="000F6094"/>
    <w:rsid w:val="00102789"/>
    <w:rsid w:val="00110FD1"/>
    <w:rsid w:val="001236A1"/>
    <w:rsid w:val="001265C6"/>
    <w:rsid w:val="00136F7B"/>
    <w:rsid w:val="00143DD8"/>
    <w:rsid w:val="001A37BC"/>
    <w:rsid w:val="001C549F"/>
    <w:rsid w:val="001D1ABC"/>
    <w:rsid w:val="001E242E"/>
    <w:rsid w:val="0020175D"/>
    <w:rsid w:val="00220A79"/>
    <w:rsid w:val="002362DA"/>
    <w:rsid w:val="002414A1"/>
    <w:rsid w:val="0024528B"/>
    <w:rsid w:val="0025005D"/>
    <w:rsid w:val="00254DA4"/>
    <w:rsid w:val="00270E69"/>
    <w:rsid w:val="00271544"/>
    <w:rsid w:val="002745C5"/>
    <w:rsid w:val="002813B9"/>
    <w:rsid w:val="0028650E"/>
    <w:rsid w:val="00295A9F"/>
    <w:rsid w:val="002A3F14"/>
    <w:rsid w:val="002B6C53"/>
    <w:rsid w:val="002C1484"/>
    <w:rsid w:val="002C54B7"/>
    <w:rsid w:val="002D7C97"/>
    <w:rsid w:val="002F2DB8"/>
    <w:rsid w:val="002F39D7"/>
    <w:rsid w:val="003048CF"/>
    <w:rsid w:val="00305B6D"/>
    <w:rsid w:val="00306AB6"/>
    <w:rsid w:val="00315174"/>
    <w:rsid w:val="00320560"/>
    <w:rsid w:val="00326DC4"/>
    <w:rsid w:val="0034222F"/>
    <w:rsid w:val="00346A90"/>
    <w:rsid w:val="0034731C"/>
    <w:rsid w:val="0035138B"/>
    <w:rsid w:val="003560B6"/>
    <w:rsid w:val="00372C16"/>
    <w:rsid w:val="0037646A"/>
    <w:rsid w:val="0038778D"/>
    <w:rsid w:val="00390BBD"/>
    <w:rsid w:val="003A76EC"/>
    <w:rsid w:val="003B6D84"/>
    <w:rsid w:val="003C6E3B"/>
    <w:rsid w:val="003D02FC"/>
    <w:rsid w:val="003E0C65"/>
    <w:rsid w:val="003F2434"/>
    <w:rsid w:val="00401882"/>
    <w:rsid w:val="00407FBD"/>
    <w:rsid w:val="0042384D"/>
    <w:rsid w:val="00426408"/>
    <w:rsid w:val="004321C2"/>
    <w:rsid w:val="004355EF"/>
    <w:rsid w:val="00437030"/>
    <w:rsid w:val="00441CD7"/>
    <w:rsid w:val="00445657"/>
    <w:rsid w:val="004573F9"/>
    <w:rsid w:val="00466D3C"/>
    <w:rsid w:val="00494CA7"/>
    <w:rsid w:val="00495BB8"/>
    <w:rsid w:val="00497429"/>
    <w:rsid w:val="004A0576"/>
    <w:rsid w:val="004A061D"/>
    <w:rsid w:val="004A121D"/>
    <w:rsid w:val="004A7DA7"/>
    <w:rsid w:val="004C0670"/>
    <w:rsid w:val="004D115A"/>
    <w:rsid w:val="004D39D7"/>
    <w:rsid w:val="004E4DC5"/>
    <w:rsid w:val="004F3C89"/>
    <w:rsid w:val="00502338"/>
    <w:rsid w:val="005025A8"/>
    <w:rsid w:val="00506912"/>
    <w:rsid w:val="00545D3F"/>
    <w:rsid w:val="0054794A"/>
    <w:rsid w:val="00551D05"/>
    <w:rsid w:val="00567F16"/>
    <w:rsid w:val="00572F24"/>
    <w:rsid w:val="005748C4"/>
    <w:rsid w:val="0057556F"/>
    <w:rsid w:val="0058635F"/>
    <w:rsid w:val="00586463"/>
    <w:rsid w:val="005936EF"/>
    <w:rsid w:val="005A1E7D"/>
    <w:rsid w:val="005A5310"/>
    <w:rsid w:val="005A6D88"/>
    <w:rsid w:val="005B7B28"/>
    <w:rsid w:val="005C12FD"/>
    <w:rsid w:val="005D1FD3"/>
    <w:rsid w:val="005D44F9"/>
    <w:rsid w:val="005E3AEA"/>
    <w:rsid w:val="005E6C6B"/>
    <w:rsid w:val="005F3256"/>
    <w:rsid w:val="00600239"/>
    <w:rsid w:val="00602E3F"/>
    <w:rsid w:val="0061079A"/>
    <w:rsid w:val="00624FB1"/>
    <w:rsid w:val="006276AE"/>
    <w:rsid w:val="006341AD"/>
    <w:rsid w:val="00634D68"/>
    <w:rsid w:val="006B2C22"/>
    <w:rsid w:val="006C0FE3"/>
    <w:rsid w:val="006C3302"/>
    <w:rsid w:val="006C37AB"/>
    <w:rsid w:val="006C7F7F"/>
    <w:rsid w:val="006E0B0C"/>
    <w:rsid w:val="006E0F51"/>
    <w:rsid w:val="006E2C60"/>
    <w:rsid w:val="006E44D5"/>
    <w:rsid w:val="006E6A10"/>
    <w:rsid w:val="006E7E6E"/>
    <w:rsid w:val="006F051F"/>
    <w:rsid w:val="006F0863"/>
    <w:rsid w:val="00714616"/>
    <w:rsid w:val="00724E72"/>
    <w:rsid w:val="007274A5"/>
    <w:rsid w:val="00743172"/>
    <w:rsid w:val="00754CC4"/>
    <w:rsid w:val="00776D84"/>
    <w:rsid w:val="007826CD"/>
    <w:rsid w:val="007A224F"/>
    <w:rsid w:val="007A3B7F"/>
    <w:rsid w:val="007A5F35"/>
    <w:rsid w:val="007A6811"/>
    <w:rsid w:val="007C31B3"/>
    <w:rsid w:val="007C3B8D"/>
    <w:rsid w:val="007C5651"/>
    <w:rsid w:val="007F59D6"/>
    <w:rsid w:val="0081424E"/>
    <w:rsid w:val="00815E39"/>
    <w:rsid w:val="0082019A"/>
    <w:rsid w:val="00834D1F"/>
    <w:rsid w:val="0084200A"/>
    <w:rsid w:val="0088168A"/>
    <w:rsid w:val="00883737"/>
    <w:rsid w:val="00897832"/>
    <w:rsid w:val="008B1842"/>
    <w:rsid w:val="008E47B2"/>
    <w:rsid w:val="008E50C7"/>
    <w:rsid w:val="008F75E9"/>
    <w:rsid w:val="00901931"/>
    <w:rsid w:val="00905155"/>
    <w:rsid w:val="0091092B"/>
    <w:rsid w:val="00914ECC"/>
    <w:rsid w:val="0092046C"/>
    <w:rsid w:val="0092606D"/>
    <w:rsid w:val="009515CC"/>
    <w:rsid w:val="00954320"/>
    <w:rsid w:val="0096037B"/>
    <w:rsid w:val="00962F8B"/>
    <w:rsid w:val="00963B9C"/>
    <w:rsid w:val="009642BC"/>
    <w:rsid w:val="00980AC4"/>
    <w:rsid w:val="00990465"/>
    <w:rsid w:val="009B63E6"/>
    <w:rsid w:val="009C7DC9"/>
    <w:rsid w:val="009D198D"/>
    <w:rsid w:val="00A02297"/>
    <w:rsid w:val="00A14044"/>
    <w:rsid w:val="00A23AB4"/>
    <w:rsid w:val="00A34376"/>
    <w:rsid w:val="00A44DB7"/>
    <w:rsid w:val="00A527F9"/>
    <w:rsid w:val="00A52A00"/>
    <w:rsid w:val="00A5618E"/>
    <w:rsid w:val="00A6113F"/>
    <w:rsid w:val="00A76BBC"/>
    <w:rsid w:val="00A804F5"/>
    <w:rsid w:val="00A8091E"/>
    <w:rsid w:val="00A9670A"/>
    <w:rsid w:val="00AA2C37"/>
    <w:rsid w:val="00AA3920"/>
    <w:rsid w:val="00AA57EB"/>
    <w:rsid w:val="00AB36D1"/>
    <w:rsid w:val="00AB72B8"/>
    <w:rsid w:val="00AE75E6"/>
    <w:rsid w:val="00B00461"/>
    <w:rsid w:val="00B1392F"/>
    <w:rsid w:val="00B220DF"/>
    <w:rsid w:val="00B4106C"/>
    <w:rsid w:val="00B471DA"/>
    <w:rsid w:val="00B52E73"/>
    <w:rsid w:val="00B555FD"/>
    <w:rsid w:val="00B658EF"/>
    <w:rsid w:val="00B7192C"/>
    <w:rsid w:val="00B739A1"/>
    <w:rsid w:val="00B92AAE"/>
    <w:rsid w:val="00B9391C"/>
    <w:rsid w:val="00BB2CB5"/>
    <w:rsid w:val="00BB4A1C"/>
    <w:rsid w:val="00BD109B"/>
    <w:rsid w:val="00BD378C"/>
    <w:rsid w:val="00BD63E8"/>
    <w:rsid w:val="00BF5170"/>
    <w:rsid w:val="00C03D2B"/>
    <w:rsid w:val="00C06423"/>
    <w:rsid w:val="00C06FF0"/>
    <w:rsid w:val="00C259C0"/>
    <w:rsid w:val="00C30BE6"/>
    <w:rsid w:val="00C36388"/>
    <w:rsid w:val="00C45AB4"/>
    <w:rsid w:val="00C5779C"/>
    <w:rsid w:val="00C954CA"/>
    <w:rsid w:val="00CC048E"/>
    <w:rsid w:val="00CC2EEA"/>
    <w:rsid w:val="00CF2B17"/>
    <w:rsid w:val="00CF3BB1"/>
    <w:rsid w:val="00CF3D21"/>
    <w:rsid w:val="00D057E9"/>
    <w:rsid w:val="00D24D6B"/>
    <w:rsid w:val="00D33B5E"/>
    <w:rsid w:val="00D3670C"/>
    <w:rsid w:val="00D46129"/>
    <w:rsid w:val="00D5412E"/>
    <w:rsid w:val="00D558E7"/>
    <w:rsid w:val="00D75306"/>
    <w:rsid w:val="00D91B32"/>
    <w:rsid w:val="00D96AFA"/>
    <w:rsid w:val="00DA59E1"/>
    <w:rsid w:val="00DA7E3D"/>
    <w:rsid w:val="00DC43C9"/>
    <w:rsid w:val="00DD6116"/>
    <w:rsid w:val="00DF4E98"/>
    <w:rsid w:val="00E331A1"/>
    <w:rsid w:val="00E35E58"/>
    <w:rsid w:val="00E4652C"/>
    <w:rsid w:val="00E90763"/>
    <w:rsid w:val="00E92ADD"/>
    <w:rsid w:val="00E936E9"/>
    <w:rsid w:val="00E97321"/>
    <w:rsid w:val="00EA330C"/>
    <w:rsid w:val="00EC5F73"/>
    <w:rsid w:val="00ED01ED"/>
    <w:rsid w:val="00ED1393"/>
    <w:rsid w:val="00EE31B0"/>
    <w:rsid w:val="00EF067F"/>
    <w:rsid w:val="00EF7D4E"/>
    <w:rsid w:val="00F1432F"/>
    <w:rsid w:val="00F15CEF"/>
    <w:rsid w:val="00F17AAB"/>
    <w:rsid w:val="00F20093"/>
    <w:rsid w:val="00F3434F"/>
    <w:rsid w:val="00F401B4"/>
    <w:rsid w:val="00F407B1"/>
    <w:rsid w:val="00F40A08"/>
    <w:rsid w:val="00F6462C"/>
    <w:rsid w:val="00F64C3B"/>
    <w:rsid w:val="00F83A6B"/>
    <w:rsid w:val="00F94BFA"/>
    <w:rsid w:val="00FA06C3"/>
    <w:rsid w:val="00FA0A5A"/>
    <w:rsid w:val="00FA0D93"/>
    <w:rsid w:val="00FA111F"/>
    <w:rsid w:val="00FA1383"/>
    <w:rsid w:val="00FA2E19"/>
    <w:rsid w:val="00FB11ED"/>
    <w:rsid w:val="00FB2462"/>
    <w:rsid w:val="00FB351A"/>
    <w:rsid w:val="00FB6B05"/>
    <w:rsid w:val="00FB6B27"/>
    <w:rsid w:val="00FC49FD"/>
    <w:rsid w:val="00FD798C"/>
    <w:rsid w:val="00FD7B3D"/>
    <w:rsid w:val="00FE3224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09EF4C"/>
  <w15:docId w15:val="{39AA68CE-1801-4806-A7DA-5BFED881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0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809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0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4A7DA7"/>
  </w:style>
  <w:style w:type="character" w:styleId="Hyperlink">
    <w:name w:val="Hyperlink"/>
    <w:basedOn w:val="DefaultParagraphFont"/>
    <w:rsid w:val="00BB2CB5"/>
    <w:rPr>
      <w:color w:val="0000FF"/>
      <w:u w:val="single"/>
    </w:rPr>
  </w:style>
  <w:style w:type="character" w:styleId="FollowedHyperlink">
    <w:name w:val="FollowedHyperlink"/>
    <w:basedOn w:val="DefaultParagraphFont"/>
    <w:rsid w:val="00346A9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6C3302"/>
  </w:style>
  <w:style w:type="paragraph" w:styleId="BalloonText">
    <w:name w:val="Balloon Text"/>
    <w:basedOn w:val="Normal"/>
    <w:link w:val="BalloonTextChar"/>
    <w:semiHidden/>
    <w:unhideWhenUsed/>
    <w:rsid w:val="00FD7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79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4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oop-njstart@mdfcommerce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hyperlink" Target="mailto:njstart@treas.nj.gov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qmag1\Desktop\Letterhead,%20Purchase%20Bureau%201%2022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0FC887F388468ACD754D69630B55" ma:contentTypeVersion="11" ma:contentTypeDescription="Create a new document." ma:contentTypeScope="" ma:versionID="c79e56e3efeb11be23cc05b82f130cdd">
  <xsd:schema xmlns:xsd="http://www.w3.org/2001/XMLSchema" xmlns:xs="http://www.w3.org/2001/XMLSchema" xmlns:p="http://schemas.microsoft.com/office/2006/metadata/properties" xmlns:ns1="http://schemas.microsoft.com/sharepoint/v3" xmlns:ns2="d4e5d782-6a70-4577-82ee-b2c87f6aa0d2" xmlns:ns3="4a2393ed-911e-4c9b-9d18-84f1fe0b670e" targetNamespace="http://schemas.microsoft.com/office/2006/metadata/properties" ma:root="true" ma:fieldsID="e4acb5fad326d337dcbcb03248a03418" ns1:_="" ns2:_="" ns3:_="">
    <xsd:import namespace="http://schemas.microsoft.com/sharepoint/v3"/>
    <xsd:import namespace="d4e5d782-6a70-4577-82ee-b2c87f6aa0d2"/>
    <xsd:import namespace="4a2393ed-911e-4c9b-9d18-84f1fe0b67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false" ma:percentage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5d782-6a70-4577-82ee-b2c87f6aa0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393ed-911e-4c9b-9d18-84f1fe0b6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AverageRating xmlns="http://schemas.microsoft.com/sharepoint/v3" xsi:nil="true"/>
    <_dlc_DocId xmlns="d4e5d782-6a70-4577-82ee-b2c87f6aa0d2">DXV2RQSVUS77-2605-223</_dlc_DocId>
    <_dlc_DocIdUrl xmlns="d4e5d782-6a70-4577-82ee-b2c87f6aa0d2">
      <Url>http://treassp19/sites/purchase/NJSTART%20Document%20Templates/_layouts/15/DocIdRedir.aspx?ID=DXV2RQSVUS77-2605-223</Url>
      <Description>DXV2RQSVUS77-2605-223</Description>
    </_dlc_DocIdUrl>
    <LikesCount xmlns="http://schemas.microsoft.com/sharepoint/v3" xsi:nil="true"/>
    <Ratings xmlns="http://schemas.microsoft.com/sharepoint/v3" xsi:nil="true"/>
    <_dlc_DocIdPersistId xmlns="d4e5d782-6a70-4577-82ee-b2c87f6aa0d2" xsi:nil="true"/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LongProperties xmlns="http://schemas.microsoft.com/office/2006/metadata/longProperties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BF297C-03B3-442A-BEC7-8715BC34B97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3AD1201-279E-471A-8C28-E10F173FB18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E7DF79E-546D-4C30-9DD1-AE47296EE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9B6AF-C66F-4F0B-9AC8-1ACD60E8BC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CFF154-8AC8-4EE0-A40A-2431B2E42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e5d782-6a70-4577-82ee-b2c87f6aa0d2"/>
    <ds:schemaRef ds:uri="4a2393ed-911e-4c9b-9d18-84f1fe0b6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E21F8C-E138-468D-A7D8-A2D0018BC7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C65F76-A34B-4340-B512-A49474DFDA45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d4e5d782-6a70-4577-82ee-b2c87f6aa0d2"/>
    <ds:schemaRef ds:uri="http://schemas.microsoft.com/office/2006/documentManagement/types"/>
    <ds:schemaRef ds:uri="http://schemas.openxmlformats.org/package/2006/metadata/core-properties"/>
    <ds:schemaRef ds:uri="4a2393ed-911e-4c9b-9d18-84f1fe0b670e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6347576-9F77-4C61-9898-2071FD5116C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599DCF6-2F3C-452D-B965-84035724AAEE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32B26C66-A212-4887-8734-66C12D69753B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7787E342-9400-445C-A688-2EF27292CC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Letterhead, Purchase Bureau 1 22 10</Template>
  <TotalTime>14</TotalTime>
  <Pages>1</Pages>
  <Words>153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1164</CharactersWithSpaces>
  <SharedDoc>false</SharedDoc>
  <HLinks>
    <vt:vector size="12" baseType="variant">
      <vt:variant>
        <vt:i4>1114139</vt:i4>
      </vt:variant>
      <vt:variant>
        <vt:i4>3</vt:i4>
      </vt:variant>
      <vt:variant>
        <vt:i4>0</vt:i4>
      </vt:variant>
      <vt:variant>
        <vt:i4>5</vt:i4>
      </vt:variant>
      <vt:variant>
        <vt:lpwstr>http://www.state.nj.us/infobank/circular/circindx.htm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mailto:Jim.Strype@treas.state.nj.us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tyqmag1</dc:creator>
  <cp:lastModifiedBy>Tania Dinis</cp:lastModifiedBy>
  <cp:revision>2</cp:revision>
  <cp:lastPrinted>2012-05-17T14:48:00Z</cp:lastPrinted>
  <dcterms:created xsi:type="dcterms:W3CDTF">2024-03-12T13:09:00Z</dcterms:created>
  <dcterms:modified xsi:type="dcterms:W3CDTF">2024-03-12T13:09:00Z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0x010100CD410FC887F388468ACD754D69630B55</vt:lpwstr>
  </property>
  <property fmtid="{D5CDD505-2E9C-101B-9397-08002B2CF9AE}" pid="5" name="_dlc_DocIdItemGuid">
    <vt:lpwstr>9cd2350b-9254-4382-813b-0aa463b6262c</vt:lpwstr>
  </property>
  <property fmtid="{D5CDD505-2E9C-101B-9397-08002B2CF9AE}" pid="6" name="URL">
    <vt:lpwstr/>
  </property>
  <property fmtid="{D5CDD505-2E9C-101B-9397-08002B2CF9AE}" pid="7" name="DocumentSetDescription">
    <vt:lpwstr/>
  </property>
</Properties>
</file>